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C5C" w:rsidRPr="00723614" w:rsidRDefault="00531C5C" w:rsidP="00723614">
      <w:pPr>
        <w:jc w:val="both"/>
        <w:rPr>
          <w:rFonts w:ascii="Arial" w:hAnsi="Arial" w:cs="Arial"/>
          <w:b/>
        </w:rPr>
      </w:pPr>
      <w:bookmarkStart w:id="0" w:name="_GoBack"/>
      <w:bookmarkEnd w:id="0"/>
      <w:r w:rsidRPr="00723614">
        <w:rPr>
          <w:rFonts w:ascii="Arial" w:hAnsi="Arial" w:cs="Arial"/>
          <w:b/>
        </w:rPr>
        <w:t>RAZDJEL:</w:t>
      </w:r>
      <w:r w:rsidRPr="00723614">
        <w:rPr>
          <w:rFonts w:ascii="Arial" w:hAnsi="Arial" w:cs="Arial"/>
        </w:rPr>
        <w:t xml:space="preserve"> </w:t>
      </w:r>
      <w:r w:rsidR="00A85327" w:rsidRPr="00723614">
        <w:rPr>
          <w:rFonts w:ascii="Arial" w:hAnsi="Arial" w:cs="Arial"/>
          <w:b/>
        </w:rPr>
        <w:t>UPRAVNI ODJEL</w:t>
      </w:r>
      <w:r w:rsidR="00BB410C">
        <w:rPr>
          <w:rFonts w:ascii="Arial" w:hAnsi="Arial" w:cs="Arial"/>
          <w:b/>
        </w:rPr>
        <w:t xml:space="preserve"> ZA DRUŠTVENE DJELATNOSTI</w:t>
      </w:r>
    </w:p>
    <w:p w:rsidR="00531C5C" w:rsidRPr="00723614" w:rsidRDefault="00531C5C" w:rsidP="00723614">
      <w:pPr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ODSJEK:</w:t>
      </w:r>
      <w:r w:rsidR="00A85327" w:rsidRPr="00723614">
        <w:rPr>
          <w:rFonts w:ascii="Arial" w:hAnsi="Arial" w:cs="Arial"/>
        </w:rPr>
        <w:t xml:space="preserve"> ODSJEK</w:t>
      </w:r>
      <w:r w:rsidR="00BB410C">
        <w:rPr>
          <w:rFonts w:ascii="Arial" w:hAnsi="Arial" w:cs="Arial"/>
        </w:rPr>
        <w:t xml:space="preserve"> ZA KULTURU</w:t>
      </w:r>
    </w:p>
    <w:p w:rsidR="00531C5C" w:rsidRPr="00723614" w:rsidRDefault="00531C5C" w:rsidP="00723614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PROGRAM:</w:t>
      </w:r>
      <w:r w:rsidR="001A3089" w:rsidRPr="00723614">
        <w:rPr>
          <w:rFonts w:ascii="Arial" w:hAnsi="Arial" w:cs="Arial"/>
        </w:rPr>
        <w:t xml:space="preserve"> </w:t>
      </w:r>
      <w:r w:rsidR="00BB410C">
        <w:rPr>
          <w:rFonts w:ascii="Arial" w:hAnsi="Arial" w:cs="Arial"/>
        </w:rPr>
        <w:t>Muzejsko-galerijska i likovna djelatnost /3501/</w:t>
      </w:r>
    </w:p>
    <w:p w:rsidR="001D1F62" w:rsidRPr="00723614" w:rsidRDefault="001D1F62" w:rsidP="00723614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PROJEKT / AKTIVNOST:</w:t>
      </w:r>
      <w:r w:rsidR="001A3089" w:rsidRPr="00723614">
        <w:rPr>
          <w:rFonts w:ascii="Arial" w:hAnsi="Arial" w:cs="Arial"/>
        </w:rPr>
        <w:t xml:space="preserve"> </w:t>
      </w:r>
      <w:r w:rsidR="00BB410C">
        <w:rPr>
          <w:rFonts w:ascii="Arial" w:hAnsi="Arial" w:cs="Arial"/>
        </w:rPr>
        <w:t xml:space="preserve">Djelatnost </w:t>
      </w:r>
      <w:r w:rsidR="004F6AE9">
        <w:rPr>
          <w:rFonts w:ascii="Arial" w:hAnsi="Arial" w:cs="Arial"/>
        </w:rPr>
        <w:t>Galerije umjetnina, Split</w:t>
      </w:r>
      <w:r w:rsidR="00EB6D74">
        <w:rPr>
          <w:rFonts w:ascii="Arial" w:hAnsi="Arial" w:cs="Arial"/>
        </w:rPr>
        <w:t xml:space="preserve"> /A350101/</w:t>
      </w:r>
    </w:p>
    <w:p w:rsidR="001A3089" w:rsidRPr="00723614" w:rsidRDefault="001D1F62" w:rsidP="00723614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PLAN</w:t>
      </w:r>
      <w:r w:rsidR="001A3089" w:rsidRPr="00723614">
        <w:rPr>
          <w:rFonts w:ascii="Arial" w:hAnsi="Arial" w:cs="Arial"/>
          <w:b/>
        </w:rPr>
        <w:t>IRANI IZNOS:</w:t>
      </w:r>
      <w:r w:rsidRPr="00723614">
        <w:rPr>
          <w:rFonts w:ascii="Arial" w:hAnsi="Arial" w:cs="Arial"/>
          <w:b/>
        </w:rPr>
        <w:t xml:space="preserve"> </w:t>
      </w:r>
      <w:r w:rsidR="00ED4E41">
        <w:rPr>
          <w:rFonts w:ascii="Arial" w:hAnsi="Arial" w:cs="Arial"/>
          <w:b/>
        </w:rPr>
        <w:t>665.990,00</w:t>
      </w:r>
      <w:r w:rsidR="00BB410C">
        <w:rPr>
          <w:rFonts w:ascii="Arial" w:hAnsi="Arial" w:cs="Arial"/>
          <w:b/>
        </w:rPr>
        <w:t xml:space="preserve"> </w:t>
      </w:r>
      <w:r w:rsidR="001A3089" w:rsidRPr="00723614">
        <w:rPr>
          <w:rFonts w:ascii="Arial" w:hAnsi="Arial" w:cs="Arial"/>
          <w:b/>
        </w:rPr>
        <w:t>€</w:t>
      </w:r>
    </w:p>
    <w:p w:rsidR="001A3089" w:rsidRPr="00723614" w:rsidRDefault="001A3089" w:rsidP="00723614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NOVI IZNOS: </w:t>
      </w:r>
      <w:r w:rsidR="00D909CC">
        <w:rPr>
          <w:rFonts w:ascii="Arial" w:hAnsi="Arial" w:cs="Arial"/>
          <w:b/>
        </w:rPr>
        <w:t>784.373,00</w:t>
      </w:r>
      <w:r w:rsidRPr="00723614">
        <w:rPr>
          <w:rFonts w:ascii="Arial" w:hAnsi="Arial" w:cs="Arial"/>
          <w:b/>
        </w:rPr>
        <w:t xml:space="preserve"> €</w:t>
      </w:r>
    </w:p>
    <w:p w:rsidR="00596261" w:rsidRDefault="001D1F62" w:rsidP="00B20139">
      <w:pPr>
        <w:jc w:val="both"/>
      </w:pPr>
      <w:r w:rsidRPr="00723614">
        <w:rPr>
          <w:rFonts w:ascii="Arial" w:hAnsi="Arial" w:cs="Arial"/>
          <w:b/>
        </w:rPr>
        <w:t>OBRAZLOŽENJE:</w:t>
      </w:r>
      <w:r w:rsidRPr="00723614">
        <w:rPr>
          <w:rFonts w:ascii="Arial" w:hAnsi="Arial" w:cs="Arial"/>
        </w:rPr>
        <w:t xml:space="preserve"> </w:t>
      </w:r>
      <w:r w:rsidR="00BD3AB2">
        <w:t>Uk</w:t>
      </w:r>
      <w:r w:rsidR="00E55D16">
        <w:t>u</w:t>
      </w:r>
      <w:r w:rsidR="00BD3AB2">
        <w:t xml:space="preserve">pno povećanje financijskog plana </w:t>
      </w:r>
      <w:r w:rsidR="00B20139">
        <w:t>Galerije umjetnina</w:t>
      </w:r>
      <w:r w:rsidR="00BD3AB2">
        <w:t xml:space="preserve"> za 202</w:t>
      </w:r>
      <w:r w:rsidR="005A2514">
        <w:t>5</w:t>
      </w:r>
      <w:r w:rsidR="00BD3AB2">
        <w:t>.</w:t>
      </w:r>
      <w:r w:rsidR="005D44FF">
        <w:t xml:space="preserve">g. </w:t>
      </w:r>
      <w:r w:rsidR="00097019">
        <w:t xml:space="preserve">na ovoj aktivnosti </w:t>
      </w:r>
      <w:r w:rsidR="00BD3AB2">
        <w:t xml:space="preserve"> </w:t>
      </w:r>
      <w:r w:rsidR="00097019">
        <w:t>i</w:t>
      </w:r>
      <w:r w:rsidR="00BD3AB2">
        <w:t xml:space="preserve">znosi </w:t>
      </w:r>
      <w:r w:rsidR="00B63EE9">
        <w:rPr>
          <w:b/>
        </w:rPr>
        <w:t>102.483</w:t>
      </w:r>
      <w:r w:rsidR="00B35439">
        <w:rPr>
          <w:b/>
        </w:rPr>
        <w:t>,00</w:t>
      </w:r>
      <w:r w:rsidR="00BD3AB2">
        <w:t xml:space="preserve"> eura</w:t>
      </w:r>
      <w:r w:rsidR="00377D9A"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11"/>
        <w:gridCol w:w="2878"/>
        <w:gridCol w:w="2312"/>
        <w:gridCol w:w="2261"/>
      </w:tblGrid>
      <w:tr w:rsidR="00225BC6" w:rsidTr="00E1145B">
        <w:tc>
          <w:tcPr>
            <w:tcW w:w="1611" w:type="dxa"/>
          </w:tcPr>
          <w:p w:rsidR="00596261" w:rsidRDefault="00596261" w:rsidP="00377D9A">
            <w:r>
              <w:t>Izvor</w:t>
            </w:r>
          </w:p>
        </w:tc>
        <w:tc>
          <w:tcPr>
            <w:tcW w:w="2878" w:type="dxa"/>
          </w:tcPr>
          <w:p w:rsidR="00596261" w:rsidRDefault="00596261" w:rsidP="005A2514">
            <w:r>
              <w:t>Izvorni plan</w:t>
            </w:r>
            <w:r w:rsidR="00CF1764">
              <w:t xml:space="preserve"> 202</w:t>
            </w:r>
            <w:r w:rsidR="005A2514">
              <w:t>5</w:t>
            </w:r>
            <w:r w:rsidR="00CF1764">
              <w:t>.</w:t>
            </w:r>
          </w:p>
        </w:tc>
        <w:tc>
          <w:tcPr>
            <w:tcW w:w="2312" w:type="dxa"/>
          </w:tcPr>
          <w:p w:rsidR="00596261" w:rsidRDefault="00596261" w:rsidP="00377D9A">
            <w:r>
              <w:t>Povećanje/smanjenje</w:t>
            </w:r>
          </w:p>
        </w:tc>
        <w:tc>
          <w:tcPr>
            <w:tcW w:w="2261" w:type="dxa"/>
          </w:tcPr>
          <w:p w:rsidR="00596261" w:rsidRDefault="00596261" w:rsidP="005A2514">
            <w:r>
              <w:t>Novi plan</w:t>
            </w:r>
            <w:r w:rsidR="00CF1764">
              <w:t xml:space="preserve"> 202</w:t>
            </w:r>
            <w:r w:rsidR="005A2514">
              <w:t>5</w:t>
            </w:r>
            <w:r w:rsidR="00CF1764">
              <w:t>.</w:t>
            </w:r>
          </w:p>
        </w:tc>
      </w:tr>
      <w:tr w:rsidR="00225BC6" w:rsidTr="00E1145B">
        <w:tc>
          <w:tcPr>
            <w:tcW w:w="1611" w:type="dxa"/>
          </w:tcPr>
          <w:p w:rsidR="00596261" w:rsidRDefault="00596261" w:rsidP="00596261">
            <w:r>
              <w:t xml:space="preserve"> 111</w:t>
            </w:r>
          </w:p>
        </w:tc>
        <w:tc>
          <w:tcPr>
            <w:tcW w:w="2878" w:type="dxa"/>
          </w:tcPr>
          <w:p w:rsidR="00596261" w:rsidRDefault="003106BA" w:rsidP="00377D9A">
            <w:r>
              <w:t>477.490,00</w:t>
            </w:r>
          </w:p>
        </w:tc>
        <w:tc>
          <w:tcPr>
            <w:tcW w:w="2312" w:type="dxa"/>
          </w:tcPr>
          <w:p w:rsidR="00B35439" w:rsidRDefault="003106BA" w:rsidP="00377D9A">
            <w:r>
              <w:t xml:space="preserve">    </w:t>
            </w:r>
            <w:r w:rsidR="00AC68A8">
              <w:t xml:space="preserve"> </w:t>
            </w:r>
            <w:r>
              <w:t xml:space="preserve">   86.933,00</w:t>
            </w:r>
          </w:p>
        </w:tc>
        <w:tc>
          <w:tcPr>
            <w:tcW w:w="2261" w:type="dxa"/>
          </w:tcPr>
          <w:p w:rsidR="00596261" w:rsidRDefault="003106BA" w:rsidP="00377D9A">
            <w:r>
              <w:t xml:space="preserve">     564.423,00</w:t>
            </w:r>
          </w:p>
        </w:tc>
      </w:tr>
      <w:tr w:rsidR="00225BC6" w:rsidTr="00E1145B">
        <w:tc>
          <w:tcPr>
            <w:tcW w:w="1611" w:type="dxa"/>
          </w:tcPr>
          <w:p w:rsidR="00596261" w:rsidRDefault="00BD7E4C" w:rsidP="00BD7E4C">
            <w:r>
              <w:t xml:space="preserve"> 311</w:t>
            </w:r>
          </w:p>
        </w:tc>
        <w:tc>
          <w:tcPr>
            <w:tcW w:w="2878" w:type="dxa"/>
          </w:tcPr>
          <w:p w:rsidR="00596261" w:rsidRDefault="00B35439" w:rsidP="00F34279">
            <w:r>
              <w:t xml:space="preserve">  </w:t>
            </w:r>
            <w:r w:rsidR="00F34279">
              <w:t>33.500,00</w:t>
            </w:r>
          </w:p>
        </w:tc>
        <w:tc>
          <w:tcPr>
            <w:tcW w:w="2312" w:type="dxa"/>
          </w:tcPr>
          <w:p w:rsidR="00596261" w:rsidRDefault="00BD7E4C" w:rsidP="00F34279">
            <w:r>
              <w:t xml:space="preserve">     </w:t>
            </w:r>
            <w:r w:rsidR="00F34279">
              <w:t xml:space="preserve"> </w:t>
            </w:r>
            <w:r w:rsidR="00E1145B">
              <w:t xml:space="preserve">  </w:t>
            </w:r>
            <w:r w:rsidR="00F34279">
              <w:t>10.900,00</w:t>
            </w:r>
          </w:p>
        </w:tc>
        <w:tc>
          <w:tcPr>
            <w:tcW w:w="2261" w:type="dxa"/>
          </w:tcPr>
          <w:p w:rsidR="00596261" w:rsidRDefault="00B35439" w:rsidP="00F34279">
            <w:r>
              <w:t xml:space="preserve">  </w:t>
            </w:r>
            <w:r w:rsidR="00F34279">
              <w:t xml:space="preserve">    </w:t>
            </w:r>
            <w:r>
              <w:t xml:space="preserve"> </w:t>
            </w:r>
            <w:r w:rsidR="00F34279">
              <w:t>44.400,00</w:t>
            </w:r>
          </w:p>
        </w:tc>
      </w:tr>
      <w:tr w:rsidR="00225BC6" w:rsidTr="00E1145B">
        <w:tc>
          <w:tcPr>
            <w:tcW w:w="1611" w:type="dxa"/>
          </w:tcPr>
          <w:p w:rsidR="00596261" w:rsidRDefault="00110909" w:rsidP="00110909">
            <w:r>
              <w:t xml:space="preserve"> 431</w:t>
            </w:r>
          </w:p>
        </w:tc>
        <w:tc>
          <w:tcPr>
            <w:tcW w:w="2878" w:type="dxa"/>
          </w:tcPr>
          <w:p w:rsidR="00596261" w:rsidRDefault="00110909" w:rsidP="00F34279">
            <w:r>
              <w:t xml:space="preserve">  </w:t>
            </w:r>
            <w:r w:rsidR="00F34279">
              <w:t>65.500,00</w:t>
            </w:r>
          </w:p>
        </w:tc>
        <w:tc>
          <w:tcPr>
            <w:tcW w:w="2312" w:type="dxa"/>
          </w:tcPr>
          <w:p w:rsidR="00596261" w:rsidRDefault="00110909" w:rsidP="00F34279">
            <w:r>
              <w:t xml:space="preserve">  </w:t>
            </w:r>
          </w:p>
        </w:tc>
        <w:tc>
          <w:tcPr>
            <w:tcW w:w="2261" w:type="dxa"/>
          </w:tcPr>
          <w:p w:rsidR="00596261" w:rsidRDefault="00110909" w:rsidP="00F34279">
            <w:r>
              <w:t xml:space="preserve">  </w:t>
            </w:r>
            <w:r w:rsidR="00F34279">
              <w:t xml:space="preserve">    </w:t>
            </w:r>
            <w:r>
              <w:t xml:space="preserve"> </w:t>
            </w:r>
            <w:r w:rsidR="00F34279">
              <w:t>65.500,00</w:t>
            </w:r>
          </w:p>
        </w:tc>
      </w:tr>
      <w:tr w:rsidR="00225BC6" w:rsidTr="00E1145B">
        <w:tc>
          <w:tcPr>
            <w:tcW w:w="1611" w:type="dxa"/>
          </w:tcPr>
          <w:p w:rsidR="00596261" w:rsidRDefault="00110909" w:rsidP="00110909">
            <w:r>
              <w:t xml:space="preserve"> </w:t>
            </w:r>
            <w:r w:rsidR="00596261">
              <w:t>5</w:t>
            </w:r>
            <w:r>
              <w:t>3</w:t>
            </w:r>
            <w:r w:rsidR="00596261">
              <w:t>1</w:t>
            </w:r>
          </w:p>
        </w:tc>
        <w:tc>
          <w:tcPr>
            <w:tcW w:w="2878" w:type="dxa"/>
          </w:tcPr>
          <w:p w:rsidR="00596261" w:rsidRDefault="00110909" w:rsidP="00F446B4">
            <w:r>
              <w:t xml:space="preserve">  </w:t>
            </w:r>
            <w:r w:rsidR="00F446B4">
              <w:t>47.500,00</w:t>
            </w:r>
          </w:p>
        </w:tc>
        <w:tc>
          <w:tcPr>
            <w:tcW w:w="2312" w:type="dxa"/>
          </w:tcPr>
          <w:p w:rsidR="00596261" w:rsidRDefault="00110909" w:rsidP="00F446B4">
            <w:r>
              <w:t xml:space="preserve"> </w:t>
            </w:r>
            <w:r w:rsidR="00F446B4">
              <w:t xml:space="preserve">          4.650,00</w:t>
            </w:r>
          </w:p>
        </w:tc>
        <w:tc>
          <w:tcPr>
            <w:tcW w:w="2261" w:type="dxa"/>
          </w:tcPr>
          <w:p w:rsidR="00596261" w:rsidRDefault="00110909" w:rsidP="00F446B4">
            <w:r>
              <w:t xml:space="preserve">   </w:t>
            </w:r>
            <w:r w:rsidR="00F446B4">
              <w:t xml:space="preserve">    52.150,00</w:t>
            </w:r>
          </w:p>
        </w:tc>
      </w:tr>
      <w:tr w:rsidR="00225BC6" w:rsidTr="00E1145B">
        <w:tc>
          <w:tcPr>
            <w:tcW w:w="1611" w:type="dxa"/>
          </w:tcPr>
          <w:p w:rsidR="00126E90" w:rsidRDefault="00225BC6" w:rsidP="00377D9A">
            <w:r>
              <w:t xml:space="preserve"> 541</w:t>
            </w:r>
          </w:p>
        </w:tc>
        <w:tc>
          <w:tcPr>
            <w:tcW w:w="2878" w:type="dxa"/>
          </w:tcPr>
          <w:p w:rsidR="00126E90" w:rsidRDefault="00225BC6" w:rsidP="00F446B4">
            <w:r>
              <w:t xml:space="preserve">     </w:t>
            </w:r>
            <w:r w:rsidR="00F446B4">
              <w:t>6.000,00</w:t>
            </w:r>
          </w:p>
        </w:tc>
        <w:tc>
          <w:tcPr>
            <w:tcW w:w="2312" w:type="dxa"/>
          </w:tcPr>
          <w:p w:rsidR="00126E90" w:rsidRDefault="00225BC6" w:rsidP="00F446B4">
            <w:r>
              <w:t xml:space="preserve">     </w:t>
            </w:r>
          </w:p>
        </w:tc>
        <w:tc>
          <w:tcPr>
            <w:tcW w:w="2261" w:type="dxa"/>
          </w:tcPr>
          <w:p w:rsidR="00126E90" w:rsidRDefault="00225BC6" w:rsidP="00F446B4">
            <w:r>
              <w:t xml:space="preserve">   </w:t>
            </w:r>
            <w:r w:rsidR="00F446B4">
              <w:t xml:space="preserve">    </w:t>
            </w:r>
            <w:r>
              <w:t xml:space="preserve">  </w:t>
            </w:r>
            <w:r w:rsidR="00F446B4">
              <w:t>6.000,00</w:t>
            </w:r>
          </w:p>
        </w:tc>
      </w:tr>
      <w:tr w:rsidR="00225BC6" w:rsidTr="00E1145B">
        <w:tc>
          <w:tcPr>
            <w:tcW w:w="1611" w:type="dxa"/>
          </w:tcPr>
          <w:p w:rsidR="00225BC6" w:rsidRDefault="00F446B4" w:rsidP="00377D9A">
            <w:r>
              <w:t xml:space="preserve"> </w:t>
            </w:r>
            <w:r w:rsidR="00225BC6">
              <w:t>922</w:t>
            </w:r>
          </w:p>
        </w:tc>
        <w:tc>
          <w:tcPr>
            <w:tcW w:w="2878" w:type="dxa"/>
          </w:tcPr>
          <w:p w:rsidR="00225BC6" w:rsidRDefault="00225BC6" w:rsidP="00AC68A8">
            <w:r>
              <w:t xml:space="preserve">  </w:t>
            </w:r>
            <w:r w:rsidR="00AC68A8">
              <w:t>36</w:t>
            </w:r>
            <w:r w:rsidR="00F446B4">
              <w:t>.000,00</w:t>
            </w:r>
          </w:p>
        </w:tc>
        <w:tc>
          <w:tcPr>
            <w:tcW w:w="2312" w:type="dxa"/>
          </w:tcPr>
          <w:p w:rsidR="00225BC6" w:rsidRDefault="00225BC6" w:rsidP="00BC4937">
            <w:r>
              <w:t xml:space="preserve">           </w:t>
            </w:r>
          </w:p>
        </w:tc>
        <w:tc>
          <w:tcPr>
            <w:tcW w:w="2261" w:type="dxa"/>
          </w:tcPr>
          <w:p w:rsidR="00225BC6" w:rsidRDefault="00BC4937" w:rsidP="00AC68A8">
            <w:r>
              <w:t xml:space="preserve">       </w:t>
            </w:r>
            <w:r w:rsidR="00AC68A8">
              <w:t>36.000,00</w:t>
            </w:r>
          </w:p>
        </w:tc>
      </w:tr>
      <w:tr w:rsidR="00225BC6" w:rsidTr="00E1145B">
        <w:tc>
          <w:tcPr>
            <w:tcW w:w="1611" w:type="dxa"/>
          </w:tcPr>
          <w:p w:rsidR="00126E90" w:rsidRDefault="00126E90" w:rsidP="00377D9A"/>
        </w:tc>
        <w:tc>
          <w:tcPr>
            <w:tcW w:w="2878" w:type="dxa"/>
          </w:tcPr>
          <w:p w:rsidR="00126E90" w:rsidRDefault="00AC68A8" w:rsidP="00377D9A">
            <w:r>
              <w:t>665.990,00</w:t>
            </w:r>
          </w:p>
        </w:tc>
        <w:tc>
          <w:tcPr>
            <w:tcW w:w="2312" w:type="dxa"/>
          </w:tcPr>
          <w:p w:rsidR="00126E90" w:rsidRPr="00792765" w:rsidRDefault="00CF1764" w:rsidP="00BC4937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AC68A8">
              <w:rPr>
                <w:b/>
              </w:rPr>
              <w:t xml:space="preserve">     </w:t>
            </w:r>
            <w:r w:rsidR="00BC4937">
              <w:rPr>
                <w:b/>
              </w:rPr>
              <w:t>102.483,00</w:t>
            </w:r>
          </w:p>
        </w:tc>
        <w:tc>
          <w:tcPr>
            <w:tcW w:w="2261" w:type="dxa"/>
          </w:tcPr>
          <w:p w:rsidR="00126E90" w:rsidRDefault="008A34E2" w:rsidP="00AC68A8">
            <w:r>
              <w:t xml:space="preserve">     </w:t>
            </w:r>
            <w:r w:rsidR="00AC68A8">
              <w:t>768.473,00</w:t>
            </w:r>
          </w:p>
        </w:tc>
      </w:tr>
    </w:tbl>
    <w:p w:rsidR="00596261" w:rsidRDefault="00596261" w:rsidP="00377D9A"/>
    <w:p w:rsidR="00B63EE9" w:rsidRDefault="00377D9A" w:rsidP="00B63EE9">
      <w:pPr>
        <w:pStyle w:val="Odlomakpopisa"/>
        <w:numPr>
          <w:ilvl w:val="0"/>
          <w:numId w:val="2"/>
        </w:numPr>
        <w:jc w:val="both"/>
      </w:pPr>
      <w:r>
        <w:t xml:space="preserve">Na izvoru Grad /Opći prihodi i primitci – 111/ </w:t>
      </w:r>
      <w:r w:rsidR="0045467A">
        <w:t>predlažemo</w:t>
      </w:r>
      <w:r w:rsidR="00E12046">
        <w:t xml:space="preserve"> povećanja financijskog plana</w:t>
      </w:r>
      <w:r w:rsidR="0045467A">
        <w:t xml:space="preserve"> u iznosu od </w:t>
      </w:r>
      <w:r w:rsidR="00B63EE9">
        <w:t>86.933</w:t>
      </w:r>
      <w:r w:rsidR="0045467A">
        <w:t xml:space="preserve"> eura</w:t>
      </w:r>
      <w:r w:rsidR="00E12046">
        <w:t>.</w:t>
      </w:r>
    </w:p>
    <w:p w:rsidR="0090639E" w:rsidRDefault="00B63EE9" w:rsidP="004A72AC">
      <w:pPr>
        <w:pStyle w:val="Odlomakpopisa"/>
        <w:jc w:val="both"/>
      </w:pPr>
      <w:r>
        <w:t>Zbog prava iz Kolektivnog ugovora za zaposlene u ustanovama ku</w:t>
      </w:r>
      <w:r w:rsidR="00AD684E">
        <w:t>l</w:t>
      </w:r>
      <w:r>
        <w:t xml:space="preserve">ture Grada Splita </w:t>
      </w:r>
      <w:r w:rsidR="00DC7510">
        <w:t>povećane su plaće zaposlenika u dva navrata i to od 1. ožujka 2025.</w:t>
      </w:r>
      <w:r w:rsidR="00D53644">
        <w:t>g.</w:t>
      </w:r>
      <w:r w:rsidR="00DC7510">
        <w:t xml:space="preserve"> i od 1. kolovoza 2025.</w:t>
      </w:r>
      <w:r w:rsidR="00771839">
        <w:t>g.</w:t>
      </w:r>
      <w:r w:rsidR="00DC7510">
        <w:t xml:space="preserve"> Na ime tog povećanja izvršena je korekcija u iznosu od </w:t>
      </w:r>
      <w:r w:rsidR="00FA71AC">
        <w:t>42.220,00</w:t>
      </w:r>
      <w:r w:rsidR="00DC7510">
        <w:t xml:space="preserve"> eura.</w:t>
      </w:r>
      <w:r w:rsidR="00FA71AC">
        <w:t xml:space="preserve"> Sukladno povećanju plaća povećani su i doprinosi na plaće u iznosu od 6.970,00 eura.</w:t>
      </w:r>
      <w:r w:rsidR="00DC7510">
        <w:t xml:space="preserve"> Također, zbog utvrđenih prava zaposlenika izvršena je korekcija na poziciji ostalih prava ( 31215 – Naknade za bolest, invalidnost i smrtni slučaj) za iznos 2.430,00 eura.</w:t>
      </w:r>
    </w:p>
    <w:p w:rsidR="004A72AC" w:rsidRDefault="004A72AC" w:rsidP="004A72AC">
      <w:pPr>
        <w:pStyle w:val="Odlomakpopisa"/>
        <w:jc w:val="both"/>
      </w:pPr>
    </w:p>
    <w:p w:rsidR="00DC7510" w:rsidRDefault="00DC7510" w:rsidP="00B63EE9">
      <w:pPr>
        <w:pStyle w:val="Odlomakpopisa"/>
        <w:jc w:val="both"/>
      </w:pPr>
      <w:r w:rsidRPr="0090639E">
        <w:rPr>
          <w:i/>
        </w:rPr>
        <w:t>Nadalje, na poziciji plaća izvršena je</w:t>
      </w:r>
      <w:r w:rsidR="003A5911" w:rsidRPr="0090639E">
        <w:rPr>
          <w:i/>
        </w:rPr>
        <w:t xml:space="preserve"> dodatna</w:t>
      </w:r>
      <w:r w:rsidRPr="0090639E">
        <w:rPr>
          <w:i/>
        </w:rPr>
        <w:t xml:space="preserve"> korekcija u iznosu od </w:t>
      </w:r>
      <w:r w:rsidR="00CF18F8" w:rsidRPr="0090639E">
        <w:rPr>
          <w:i/>
        </w:rPr>
        <w:t>34.480,00 eura. Naime, u izradi rebalansa za 2025. kod planiranja plaća za zaposlene našli smo se u nedoumici  o čemu smo vas već obavijestili mailom od 16. lipnja 2025</w:t>
      </w:r>
      <w:r w:rsidR="00CF18F8">
        <w:t>.</w:t>
      </w:r>
    </w:p>
    <w:p w:rsidR="00CF18F8" w:rsidRPr="00AC7495" w:rsidRDefault="00CF18F8" w:rsidP="00B63EE9">
      <w:pPr>
        <w:pStyle w:val="Odlomakpopisa"/>
        <w:jc w:val="both"/>
        <w:rPr>
          <w:i/>
        </w:rPr>
      </w:pPr>
      <w:r w:rsidRPr="00AC7495">
        <w:rPr>
          <w:i/>
        </w:rPr>
        <w:t>Galerija umjetnina je plaću za 12/2024 evidentirala kao rashod 2024. pa su u financijskom izvještaju i financijskom planu rashodi za to razdoblje. Dakle, Galerija umjetnina je plaću za 12/2024 iskazala kao rashod 2024. godine dok je Grad plaću za 12/2024 prikazao u realizaciji 2025.</w:t>
      </w:r>
      <w:r w:rsidR="003A5911" w:rsidRPr="00AC7495">
        <w:rPr>
          <w:i/>
        </w:rPr>
        <w:t xml:space="preserve"> Kako do 29. rujna nismo dobili  upute što napraviti u ovoj situaciji Galerija umjetnina  ovim rebalansom predlaže  povećanje potraživanja za jednu plaću više kako bi mogli isplatiti plaću za 12/2025.</w:t>
      </w:r>
    </w:p>
    <w:p w:rsidR="00377D9A" w:rsidRDefault="00E12046" w:rsidP="00771839">
      <w:pPr>
        <w:ind w:left="708"/>
        <w:jc w:val="both"/>
      </w:pPr>
      <w:r>
        <w:t>N</w:t>
      </w:r>
      <w:r w:rsidR="00377D9A">
        <w:t>aprav</w:t>
      </w:r>
      <w:r>
        <w:t>ljen</w:t>
      </w:r>
      <w:r w:rsidR="0045467A">
        <w:t>a</w:t>
      </w:r>
      <w:r>
        <w:t xml:space="preserve"> </w:t>
      </w:r>
      <w:r w:rsidR="0045467A">
        <w:t>je korekcija</w:t>
      </w:r>
      <w:r w:rsidR="00377D9A">
        <w:t xml:space="preserve"> pojedinih planskih pozicija</w:t>
      </w:r>
      <w:r w:rsidR="0045467A">
        <w:t xml:space="preserve"> za aktivnost:</w:t>
      </w:r>
      <w:r w:rsidR="00B63EE9">
        <w:t xml:space="preserve"> </w:t>
      </w:r>
      <w:r w:rsidR="0045467A">
        <w:t>Upravno vijeće</w:t>
      </w:r>
      <w:r w:rsidR="00377D9A">
        <w:t xml:space="preserve">. Naime </w:t>
      </w:r>
      <w:r w:rsidR="00B63EE9">
        <w:t xml:space="preserve">     </w:t>
      </w:r>
      <w:r w:rsidR="003A5911">
        <w:t xml:space="preserve">  </w:t>
      </w:r>
      <w:r w:rsidR="00771839">
        <w:t xml:space="preserve">  </w:t>
      </w:r>
      <w:r w:rsidR="00377D9A">
        <w:t xml:space="preserve">rashodi za </w:t>
      </w:r>
      <w:r w:rsidR="0045467A">
        <w:t xml:space="preserve"> Upravno vijeće su umanjeni za  iznos</w:t>
      </w:r>
      <w:r w:rsidR="003A5911">
        <w:t xml:space="preserve"> 833,00 eura</w:t>
      </w:r>
      <w:r w:rsidR="00ED0417">
        <w:t>,</w:t>
      </w:r>
      <w:r w:rsidR="003A5911">
        <w:t xml:space="preserve"> a za isti iznos je korigirana pozicija za studentske usluge</w:t>
      </w:r>
      <w:r w:rsidR="00F66F47">
        <w:t>.</w:t>
      </w:r>
      <w:r w:rsidR="00ED0417">
        <w:t xml:space="preserve"> Izvršene su još određene preraspodjele ali u okviru izvornog plana.</w:t>
      </w:r>
    </w:p>
    <w:p w:rsidR="00881F69" w:rsidRDefault="00881F69" w:rsidP="00771839">
      <w:pPr>
        <w:ind w:left="708"/>
        <w:jc w:val="both"/>
      </w:pPr>
    </w:p>
    <w:p w:rsidR="00881F69" w:rsidRDefault="00881F69" w:rsidP="00771839">
      <w:pPr>
        <w:ind w:left="708"/>
        <w:jc w:val="both"/>
      </w:pPr>
    </w:p>
    <w:p w:rsidR="00881F69" w:rsidRDefault="00881F69" w:rsidP="00771839">
      <w:pPr>
        <w:ind w:left="708"/>
        <w:jc w:val="both"/>
      </w:pPr>
    </w:p>
    <w:p w:rsidR="00E1145B" w:rsidRDefault="00E1145B" w:rsidP="00E1145B">
      <w:pPr>
        <w:pStyle w:val="Odlomakpopisa"/>
        <w:numPr>
          <w:ilvl w:val="0"/>
          <w:numId w:val="2"/>
        </w:numPr>
        <w:jc w:val="both"/>
      </w:pPr>
      <w:r>
        <w:t xml:space="preserve">Na izvoru prihoda ostvarenih u </w:t>
      </w:r>
      <w:r w:rsidR="00D970CE">
        <w:t>Galeriji umjetnina</w:t>
      </w:r>
      <w:r>
        <w:t xml:space="preserve"> </w:t>
      </w:r>
      <w:r w:rsidR="00C52EE6">
        <w:t xml:space="preserve">obavljanjem </w:t>
      </w:r>
      <w:r>
        <w:t>poslova izvan djelatnosti/najmovi, prodaja suvenira</w:t>
      </w:r>
      <w:r w:rsidR="003F6D9B">
        <w:t>, sponzorstva…</w:t>
      </w:r>
      <w:r>
        <w:t xml:space="preserve"> /311/ povećanj</w:t>
      </w:r>
      <w:r w:rsidR="00F66F47">
        <w:t>e</w:t>
      </w:r>
      <w:r>
        <w:t xml:space="preserve"> </w:t>
      </w:r>
      <w:r w:rsidR="00F66F47">
        <w:t>je 10.900,00 eura.</w:t>
      </w:r>
      <w:r>
        <w:t xml:space="preserve"> </w:t>
      </w:r>
      <w:r w:rsidR="003F6D9B">
        <w:t>Povećane su pozicije programskih troškova.</w:t>
      </w:r>
      <w:r>
        <w:t xml:space="preserve"> </w:t>
      </w:r>
    </w:p>
    <w:p w:rsidR="00881F69" w:rsidRDefault="00881F69" w:rsidP="00881F69">
      <w:pPr>
        <w:pStyle w:val="Odlomakpopisa"/>
        <w:jc w:val="both"/>
      </w:pPr>
    </w:p>
    <w:p w:rsidR="00B20139" w:rsidRDefault="00E16E07" w:rsidP="00B20139">
      <w:pPr>
        <w:pStyle w:val="Odlomakpopisa"/>
        <w:numPr>
          <w:ilvl w:val="0"/>
          <w:numId w:val="2"/>
        </w:numPr>
        <w:jc w:val="both"/>
      </w:pPr>
      <w:r>
        <w:t>N</w:t>
      </w:r>
      <w:r w:rsidR="00B20139">
        <w:t xml:space="preserve">a izvoru  prihoda za posebne namjene - 431 /prihodi od ulaznica i muzejskih publikacija/ </w:t>
      </w:r>
      <w:r>
        <w:t>nema promjena</w:t>
      </w:r>
      <w:r w:rsidR="00B20139">
        <w:t xml:space="preserve"> su u odnosu na izvorni plan</w:t>
      </w:r>
      <w:r>
        <w:t>. Izvršene su određene preraspodjele.</w:t>
      </w:r>
    </w:p>
    <w:p w:rsidR="00881F69" w:rsidRDefault="00881F69" w:rsidP="00881F69">
      <w:pPr>
        <w:pStyle w:val="Odlomakpopisa"/>
      </w:pPr>
    </w:p>
    <w:p w:rsidR="00881F69" w:rsidRDefault="00881F69" w:rsidP="00881F69">
      <w:pPr>
        <w:pStyle w:val="Odlomakpopisa"/>
        <w:jc w:val="both"/>
      </w:pPr>
    </w:p>
    <w:p w:rsidR="00377D9A" w:rsidRDefault="00377D9A" w:rsidP="00B20139">
      <w:pPr>
        <w:pStyle w:val="Odlomakpopisa"/>
        <w:numPr>
          <w:ilvl w:val="0"/>
          <w:numId w:val="2"/>
        </w:numPr>
        <w:jc w:val="both"/>
      </w:pPr>
      <w:r>
        <w:t>Na izvoru Pomoći iz nenadležnog proračuna / Proračun M</w:t>
      </w:r>
      <w:r w:rsidR="00771839">
        <w:t>inistarstva kulture i medija</w:t>
      </w:r>
      <w:r>
        <w:t xml:space="preserve"> -531/, napravili smo korekcije planskih stavki tako da smo ih uskladili  s ugovorenim programima. Na ovome izvoru predlažemo </w:t>
      </w:r>
      <w:r w:rsidR="001F7FF0">
        <w:t>povećanje</w:t>
      </w:r>
      <w:r>
        <w:t xml:space="preserve"> financijskog plana za </w:t>
      </w:r>
      <w:r w:rsidR="00E16E07">
        <w:t>4.650,00</w:t>
      </w:r>
      <w:r>
        <w:t xml:space="preserve"> eura.</w:t>
      </w:r>
    </w:p>
    <w:p w:rsidR="00881F69" w:rsidRDefault="00881F69" w:rsidP="00881F69">
      <w:pPr>
        <w:pStyle w:val="Odlomakpopisa"/>
        <w:jc w:val="both"/>
      </w:pPr>
    </w:p>
    <w:p w:rsidR="00377D9A" w:rsidRDefault="00377D9A" w:rsidP="00097019">
      <w:pPr>
        <w:pStyle w:val="Odlomakpopisa"/>
        <w:numPr>
          <w:ilvl w:val="0"/>
          <w:numId w:val="2"/>
        </w:numPr>
        <w:jc w:val="both"/>
      </w:pPr>
      <w:r>
        <w:t xml:space="preserve">U odnosu na izvorni plan u prijedlogu rebalansa </w:t>
      </w:r>
      <w:r w:rsidR="00E16E07">
        <w:t>nema promjena na</w:t>
      </w:r>
      <w:r>
        <w:t xml:space="preserve">  izvor</w:t>
      </w:r>
      <w:r w:rsidR="00E16E07">
        <w:t>u</w:t>
      </w:r>
      <w:r>
        <w:t xml:space="preserve"> Pomoći iz županijskog proračuna</w:t>
      </w:r>
      <w:r w:rsidR="001F7FF0">
        <w:t xml:space="preserve"> /541/</w:t>
      </w:r>
      <w:r>
        <w:t>.</w:t>
      </w:r>
    </w:p>
    <w:p w:rsidR="00B20139" w:rsidRDefault="00B20139" w:rsidP="00B20139">
      <w:pPr>
        <w:pStyle w:val="Odlomakpopisa"/>
        <w:jc w:val="both"/>
      </w:pPr>
    </w:p>
    <w:p w:rsidR="00097019" w:rsidRDefault="001F7FF0" w:rsidP="001F7FF0">
      <w:pPr>
        <w:pStyle w:val="Odlomakpopisa"/>
        <w:numPr>
          <w:ilvl w:val="0"/>
          <w:numId w:val="2"/>
        </w:numPr>
        <w:jc w:val="both"/>
      </w:pPr>
      <w:r>
        <w:t>Plan</w:t>
      </w:r>
      <w:r w:rsidR="00EE7FF8">
        <w:t>irani višak /922/  za 202</w:t>
      </w:r>
      <w:r w:rsidR="00E16E07">
        <w:t>5</w:t>
      </w:r>
      <w:r w:rsidR="00EE7FF8">
        <w:t>.g. ostaje u istom iznosu.</w:t>
      </w:r>
      <w:r w:rsidR="00E16E07">
        <w:t xml:space="preserve"> Izvršene su određene preraspodjele.</w:t>
      </w:r>
    </w:p>
    <w:p w:rsidR="00097019" w:rsidRDefault="00097019" w:rsidP="00097019"/>
    <w:p w:rsidR="00F33B9A" w:rsidRDefault="00F33B9A" w:rsidP="00097019"/>
    <w:p w:rsidR="00F33B9A" w:rsidRDefault="00F33B9A" w:rsidP="00097019"/>
    <w:p w:rsidR="009472AC" w:rsidRDefault="009472AC" w:rsidP="00097019"/>
    <w:p w:rsidR="009472AC" w:rsidRDefault="009472AC" w:rsidP="00097019"/>
    <w:p w:rsidR="009472AC" w:rsidRDefault="009472AC" w:rsidP="00097019"/>
    <w:p w:rsidR="009472AC" w:rsidRDefault="009472AC" w:rsidP="00097019"/>
    <w:p w:rsidR="009472AC" w:rsidRDefault="009472AC" w:rsidP="00097019"/>
    <w:p w:rsidR="009472AC" w:rsidRDefault="009472AC" w:rsidP="00097019"/>
    <w:p w:rsidR="009472AC" w:rsidRDefault="009472AC" w:rsidP="00097019"/>
    <w:p w:rsidR="009472AC" w:rsidRDefault="009472AC" w:rsidP="00097019"/>
    <w:p w:rsidR="009472AC" w:rsidRDefault="009472AC" w:rsidP="00097019"/>
    <w:p w:rsidR="009472AC" w:rsidRDefault="009472AC" w:rsidP="00097019"/>
    <w:p w:rsidR="009472AC" w:rsidRDefault="009472AC" w:rsidP="00097019"/>
    <w:p w:rsidR="009472AC" w:rsidRDefault="009472AC" w:rsidP="00097019"/>
    <w:p w:rsidR="009472AC" w:rsidRPr="00377D9A" w:rsidRDefault="009472AC" w:rsidP="00097019"/>
    <w:p w:rsidR="00377D9A" w:rsidRPr="00723614" w:rsidRDefault="00377D9A" w:rsidP="00377D9A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RAZDJEL:</w:t>
      </w:r>
      <w:r w:rsidRPr="00723614">
        <w:rPr>
          <w:rFonts w:ascii="Arial" w:hAnsi="Arial" w:cs="Arial"/>
        </w:rPr>
        <w:t xml:space="preserve"> </w:t>
      </w:r>
      <w:r w:rsidRPr="00723614">
        <w:rPr>
          <w:rFonts w:ascii="Arial" w:hAnsi="Arial" w:cs="Arial"/>
          <w:b/>
        </w:rPr>
        <w:t>UPRAVNI ODJEL</w:t>
      </w:r>
      <w:r>
        <w:rPr>
          <w:rFonts w:ascii="Arial" w:hAnsi="Arial" w:cs="Arial"/>
          <w:b/>
        </w:rPr>
        <w:t xml:space="preserve"> ZA DRUŠTVENE DJELATNOSTI</w:t>
      </w:r>
    </w:p>
    <w:p w:rsidR="00377D9A" w:rsidRPr="00723614" w:rsidRDefault="00377D9A" w:rsidP="00377D9A">
      <w:pPr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ODSJEK:</w:t>
      </w:r>
      <w:r w:rsidRPr="00723614">
        <w:rPr>
          <w:rFonts w:ascii="Arial" w:hAnsi="Arial" w:cs="Arial"/>
        </w:rPr>
        <w:t xml:space="preserve"> ODSJEK</w:t>
      </w:r>
      <w:r>
        <w:rPr>
          <w:rFonts w:ascii="Arial" w:hAnsi="Arial" w:cs="Arial"/>
        </w:rPr>
        <w:t xml:space="preserve"> ZA KULTURU</w:t>
      </w:r>
    </w:p>
    <w:p w:rsidR="00377D9A" w:rsidRPr="00723614" w:rsidRDefault="00377D9A" w:rsidP="00377D9A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PROGRAM: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Stručna vijeća i tijela - 3505</w:t>
      </w:r>
    </w:p>
    <w:p w:rsidR="00377D9A" w:rsidRPr="00723614" w:rsidRDefault="00377D9A" w:rsidP="00377D9A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Upravno vijeće – A350501</w:t>
      </w:r>
    </w:p>
    <w:p w:rsidR="00377D9A" w:rsidRPr="00723614" w:rsidRDefault="00377D9A" w:rsidP="00377D9A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PLANIRANI IZNOS: </w:t>
      </w:r>
      <w:r w:rsidR="001760C9">
        <w:rPr>
          <w:rFonts w:ascii="Arial" w:hAnsi="Arial" w:cs="Arial"/>
          <w:b/>
        </w:rPr>
        <w:t>10.010,00</w:t>
      </w:r>
      <w:r>
        <w:rPr>
          <w:rFonts w:ascii="Arial" w:hAnsi="Arial" w:cs="Arial"/>
          <w:b/>
        </w:rPr>
        <w:t xml:space="preserve"> </w:t>
      </w:r>
      <w:r w:rsidRPr="00723614">
        <w:rPr>
          <w:rFonts w:ascii="Arial" w:hAnsi="Arial" w:cs="Arial"/>
          <w:b/>
        </w:rPr>
        <w:t>€</w:t>
      </w:r>
    </w:p>
    <w:p w:rsidR="00377D9A" w:rsidRPr="00723614" w:rsidRDefault="00377D9A" w:rsidP="00377D9A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NOVI IZNOS: </w:t>
      </w:r>
      <w:r w:rsidR="001760C9">
        <w:rPr>
          <w:rFonts w:ascii="Arial" w:hAnsi="Arial" w:cs="Arial"/>
          <w:b/>
        </w:rPr>
        <w:t>9.177,</w:t>
      </w:r>
      <w:r>
        <w:rPr>
          <w:rFonts w:ascii="Arial" w:hAnsi="Arial" w:cs="Arial"/>
          <w:b/>
        </w:rPr>
        <w:t>00</w:t>
      </w:r>
      <w:r w:rsidRPr="00723614">
        <w:rPr>
          <w:rFonts w:ascii="Arial" w:hAnsi="Arial" w:cs="Arial"/>
          <w:b/>
        </w:rPr>
        <w:t xml:space="preserve"> €</w:t>
      </w:r>
    </w:p>
    <w:p w:rsidR="00377D9A" w:rsidRPr="00723614" w:rsidRDefault="00377D9A" w:rsidP="00377D9A">
      <w:pPr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OBRAZLOŽENJE:</w:t>
      </w:r>
      <w:r w:rsidRPr="00723614">
        <w:rPr>
          <w:rFonts w:ascii="Arial" w:hAnsi="Arial" w:cs="Arial"/>
        </w:rPr>
        <w:t xml:space="preserve"> </w:t>
      </w:r>
      <w:r w:rsidR="00F47D54">
        <w:rPr>
          <w:rFonts w:ascii="Arial" w:hAnsi="Arial" w:cs="Arial"/>
        </w:rPr>
        <w:t xml:space="preserve">Izvor: 111 - </w:t>
      </w:r>
      <w:r w:rsidR="00AF2C15">
        <w:rPr>
          <w:rFonts w:ascii="Arial" w:hAnsi="Arial" w:cs="Arial"/>
        </w:rPr>
        <w:t xml:space="preserve">Na ovoj aktivnosti </w:t>
      </w:r>
      <w:r w:rsidR="001F0961">
        <w:rPr>
          <w:rFonts w:ascii="Arial" w:hAnsi="Arial" w:cs="Arial"/>
        </w:rPr>
        <w:t xml:space="preserve">smanjenje financijskog plana Galerije umjetnina iznosi </w:t>
      </w:r>
      <w:r w:rsidR="009457B6">
        <w:rPr>
          <w:rFonts w:ascii="Arial" w:hAnsi="Arial" w:cs="Arial"/>
        </w:rPr>
        <w:t>833,00</w:t>
      </w:r>
      <w:r w:rsidR="001F0961">
        <w:rPr>
          <w:rFonts w:ascii="Arial" w:hAnsi="Arial" w:cs="Arial"/>
        </w:rPr>
        <w:t xml:space="preserve"> eura</w:t>
      </w:r>
      <w:r w:rsidR="00AF2C15">
        <w:rPr>
          <w:rFonts w:ascii="Arial" w:hAnsi="Arial" w:cs="Arial"/>
        </w:rPr>
        <w:t xml:space="preserve"> u odnosu na izvorni pla</w:t>
      </w:r>
      <w:r w:rsidR="008E63E8">
        <w:rPr>
          <w:rFonts w:ascii="Arial" w:hAnsi="Arial" w:cs="Arial"/>
        </w:rPr>
        <w:t>n</w:t>
      </w:r>
      <w:r w:rsidR="00AF2C15">
        <w:rPr>
          <w:rFonts w:ascii="Arial" w:hAnsi="Arial" w:cs="Arial"/>
        </w:rPr>
        <w:t>.</w:t>
      </w:r>
      <w:r w:rsidR="001F0961">
        <w:rPr>
          <w:rFonts w:ascii="Arial" w:hAnsi="Arial" w:cs="Arial"/>
        </w:rPr>
        <w:t xml:space="preserve"> </w:t>
      </w:r>
      <w:r w:rsidR="009457B6">
        <w:rPr>
          <w:rFonts w:ascii="Arial" w:hAnsi="Arial" w:cs="Arial"/>
        </w:rPr>
        <w:t>S</w:t>
      </w:r>
      <w:r w:rsidR="001F0961">
        <w:rPr>
          <w:rFonts w:ascii="Arial" w:hAnsi="Arial" w:cs="Arial"/>
        </w:rPr>
        <w:t>jednic</w:t>
      </w:r>
      <w:r w:rsidR="009457B6">
        <w:rPr>
          <w:rFonts w:ascii="Arial" w:hAnsi="Arial" w:cs="Arial"/>
        </w:rPr>
        <w:t>a</w:t>
      </w:r>
      <w:r w:rsidR="001F0961">
        <w:rPr>
          <w:rFonts w:ascii="Arial" w:hAnsi="Arial" w:cs="Arial"/>
        </w:rPr>
        <w:t xml:space="preserve"> Upravnog vijeća </w:t>
      </w:r>
      <w:r w:rsidR="009457B6">
        <w:rPr>
          <w:rFonts w:ascii="Arial" w:hAnsi="Arial" w:cs="Arial"/>
        </w:rPr>
        <w:t>za jedan mjesec nije održana</w:t>
      </w:r>
      <w:r w:rsidR="001F0961">
        <w:rPr>
          <w:rFonts w:ascii="Arial" w:hAnsi="Arial" w:cs="Arial"/>
        </w:rPr>
        <w:t xml:space="preserve"> te je zato </w:t>
      </w:r>
      <w:r w:rsidR="00A85616">
        <w:rPr>
          <w:rFonts w:ascii="Arial" w:hAnsi="Arial" w:cs="Arial"/>
        </w:rPr>
        <w:t>napra</w:t>
      </w:r>
      <w:r w:rsidR="009457B6">
        <w:rPr>
          <w:rFonts w:ascii="Arial" w:hAnsi="Arial" w:cs="Arial"/>
        </w:rPr>
        <w:t>vljeno smanjenje izvornog plana.</w:t>
      </w:r>
      <w:r w:rsidR="00A85616">
        <w:rPr>
          <w:rFonts w:ascii="Arial" w:hAnsi="Arial" w:cs="Arial"/>
        </w:rPr>
        <w:t xml:space="preserve"> </w:t>
      </w:r>
      <w:r w:rsidR="009457B6">
        <w:rPr>
          <w:rFonts w:ascii="Arial" w:hAnsi="Arial" w:cs="Arial"/>
        </w:rPr>
        <w:t>S</w:t>
      </w:r>
      <w:r w:rsidR="00A85616">
        <w:rPr>
          <w:rFonts w:ascii="Arial" w:hAnsi="Arial" w:cs="Arial"/>
        </w:rPr>
        <w:t>redstva su prebačena na Aktivnost: Djelatnost Galerije umjetnina.</w:t>
      </w:r>
    </w:p>
    <w:p w:rsidR="00377D9A" w:rsidRDefault="00377D9A" w:rsidP="00377D9A">
      <w:pPr>
        <w:pStyle w:val="Odlomakpopisa"/>
      </w:pPr>
    </w:p>
    <w:p w:rsidR="00257BC7" w:rsidRDefault="00257BC7" w:rsidP="00377D9A">
      <w:pPr>
        <w:pStyle w:val="Odlomakpopisa"/>
      </w:pPr>
    </w:p>
    <w:p w:rsidR="00257BC7" w:rsidRDefault="00257BC7" w:rsidP="00377D9A">
      <w:pPr>
        <w:pStyle w:val="Odlomakpopisa"/>
      </w:pPr>
    </w:p>
    <w:p w:rsidR="00257BC7" w:rsidRDefault="00257BC7" w:rsidP="00377D9A">
      <w:pPr>
        <w:pStyle w:val="Odlomakpopisa"/>
      </w:pPr>
    </w:p>
    <w:p w:rsidR="00257BC7" w:rsidRDefault="00257BC7" w:rsidP="00377D9A">
      <w:pPr>
        <w:pStyle w:val="Odlomakpopisa"/>
      </w:pPr>
    </w:p>
    <w:p w:rsidR="00257BC7" w:rsidRDefault="00257BC7" w:rsidP="00377D9A">
      <w:pPr>
        <w:pStyle w:val="Odlomakpopisa"/>
      </w:pPr>
    </w:p>
    <w:p w:rsidR="00257BC7" w:rsidRDefault="00257BC7" w:rsidP="00377D9A">
      <w:pPr>
        <w:pStyle w:val="Odlomakpopisa"/>
      </w:pPr>
    </w:p>
    <w:p w:rsidR="00257BC7" w:rsidRDefault="00257BC7" w:rsidP="00377D9A">
      <w:pPr>
        <w:pStyle w:val="Odlomakpopisa"/>
      </w:pPr>
    </w:p>
    <w:p w:rsidR="00257BC7" w:rsidRDefault="00257BC7" w:rsidP="00377D9A">
      <w:pPr>
        <w:pStyle w:val="Odlomakpopisa"/>
      </w:pPr>
    </w:p>
    <w:p w:rsidR="00257BC7" w:rsidRDefault="00257BC7" w:rsidP="00377D9A">
      <w:pPr>
        <w:pStyle w:val="Odlomakpopisa"/>
      </w:pPr>
    </w:p>
    <w:p w:rsidR="00257BC7" w:rsidRDefault="00257BC7" w:rsidP="00377D9A">
      <w:pPr>
        <w:pStyle w:val="Odlomakpopisa"/>
      </w:pPr>
    </w:p>
    <w:p w:rsidR="00257BC7" w:rsidRDefault="00257BC7" w:rsidP="00377D9A">
      <w:pPr>
        <w:pStyle w:val="Odlomakpopisa"/>
      </w:pPr>
    </w:p>
    <w:p w:rsidR="00257BC7" w:rsidRDefault="00257BC7" w:rsidP="00377D9A">
      <w:pPr>
        <w:pStyle w:val="Odlomakpopisa"/>
      </w:pPr>
    </w:p>
    <w:p w:rsidR="00257BC7" w:rsidRDefault="00257BC7" w:rsidP="00377D9A">
      <w:pPr>
        <w:pStyle w:val="Odlomakpopisa"/>
      </w:pPr>
    </w:p>
    <w:p w:rsidR="00257BC7" w:rsidRDefault="00257BC7" w:rsidP="00377D9A">
      <w:pPr>
        <w:pStyle w:val="Odlomakpopisa"/>
      </w:pPr>
    </w:p>
    <w:p w:rsidR="00257BC7" w:rsidRDefault="00257BC7" w:rsidP="00377D9A">
      <w:pPr>
        <w:pStyle w:val="Odlomakpopisa"/>
      </w:pPr>
    </w:p>
    <w:p w:rsidR="00257BC7" w:rsidRDefault="00257BC7" w:rsidP="00377D9A">
      <w:pPr>
        <w:pStyle w:val="Odlomakpopisa"/>
      </w:pPr>
    </w:p>
    <w:p w:rsidR="00257BC7" w:rsidRDefault="00257BC7" w:rsidP="00377D9A">
      <w:pPr>
        <w:pStyle w:val="Odlomakpopisa"/>
      </w:pPr>
    </w:p>
    <w:p w:rsidR="00257BC7" w:rsidRDefault="00257BC7" w:rsidP="00377D9A">
      <w:pPr>
        <w:pStyle w:val="Odlomakpopisa"/>
      </w:pPr>
    </w:p>
    <w:p w:rsidR="00257BC7" w:rsidRDefault="00257BC7" w:rsidP="00377D9A">
      <w:pPr>
        <w:pStyle w:val="Odlomakpopisa"/>
      </w:pPr>
    </w:p>
    <w:p w:rsidR="00257BC7" w:rsidRDefault="00257BC7" w:rsidP="00377D9A">
      <w:pPr>
        <w:pStyle w:val="Odlomakpopisa"/>
      </w:pPr>
    </w:p>
    <w:p w:rsidR="00257BC7" w:rsidRDefault="00257BC7" w:rsidP="00377D9A">
      <w:pPr>
        <w:pStyle w:val="Odlomakpopisa"/>
      </w:pPr>
    </w:p>
    <w:p w:rsidR="00257BC7" w:rsidRDefault="00257BC7" w:rsidP="00377D9A">
      <w:pPr>
        <w:pStyle w:val="Odlomakpopisa"/>
      </w:pPr>
    </w:p>
    <w:p w:rsidR="00257BC7" w:rsidRDefault="00257BC7" w:rsidP="00377D9A">
      <w:pPr>
        <w:pStyle w:val="Odlomakpopisa"/>
      </w:pPr>
    </w:p>
    <w:p w:rsidR="00257BC7" w:rsidRDefault="00257BC7" w:rsidP="00377D9A">
      <w:pPr>
        <w:pStyle w:val="Odlomakpopisa"/>
      </w:pPr>
    </w:p>
    <w:p w:rsidR="00257BC7" w:rsidRDefault="00257BC7" w:rsidP="0063360C"/>
    <w:p w:rsidR="00257BC7" w:rsidRDefault="00257BC7" w:rsidP="00377D9A">
      <w:pPr>
        <w:pStyle w:val="Odlomakpopisa"/>
      </w:pPr>
    </w:p>
    <w:p w:rsidR="008C26CE" w:rsidRDefault="008C26CE" w:rsidP="008C26CE"/>
    <w:p w:rsidR="00257BC7" w:rsidRPr="00723614" w:rsidRDefault="00257BC7" w:rsidP="00257BC7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RAZDJEL:</w:t>
      </w:r>
      <w:r w:rsidRPr="00723614">
        <w:rPr>
          <w:rFonts w:ascii="Arial" w:hAnsi="Arial" w:cs="Arial"/>
        </w:rPr>
        <w:t xml:space="preserve"> </w:t>
      </w:r>
      <w:r w:rsidRPr="00723614">
        <w:rPr>
          <w:rFonts w:ascii="Arial" w:hAnsi="Arial" w:cs="Arial"/>
          <w:b/>
        </w:rPr>
        <w:t>UPRAVNI ODJEL</w:t>
      </w:r>
      <w:r>
        <w:rPr>
          <w:rFonts w:ascii="Arial" w:hAnsi="Arial" w:cs="Arial"/>
          <w:b/>
        </w:rPr>
        <w:t xml:space="preserve"> ZA DRUŠTVENE DJELATNOSTI</w:t>
      </w:r>
    </w:p>
    <w:p w:rsidR="00257BC7" w:rsidRPr="00723614" w:rsidRDefault="00257BC7" w:rsidP="00257BC7">
      <w:pPr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ODSJEK:</w:t>
      </w:r>
      <w:r w:rsidRPr="00723614">
        <w:rPr>
          <w:rFonts w:ascii="Arial" w:hAnsi="Arial" w:cs="Arial"/>
        </w:rPr>
        <w:t xml:space="preserve"> ODSJEK</w:t>
      </w:r>
      <w:r>
        <w:rPr>
          <w:rFonts w:ascii="Arial" w:hAnsi="Arial" w:cs="Arial"/>
        </w:rPr>
        <w:t xml:space="preserve"> ZA KULTURU</w:t>
      </w:r>
    </w:p>
    <w:p w:rsidR="00257BC7" w:rsidRPr="00723614" w:rsidRDefault="00257BC7" w:rsidP="00257BC7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PROGRAM:</w:t>
      </w:r>
      <w:r w:rsidRPr="00723614">
        <w:rPr>
          <w:rFonts w:ascii="Arial" w:hAnsi="Arial" w:cs="Arial"/>
        </w:rPr>
        <w:t xml:space="preserve"> </w:t>
      </w:r>
      <w:r w:rsidR="00E2513A">
        <w:rPr>
          <w:rFonts w:ascii="Arial" w:hAnsi="Arial" w:cs="Arial"/>
        </w:rPr>
        <w:t>Ulaganja u opremu i otkupi - 3601</w:t>
      </w:r>
    </w:p>
    <w:p w:rsidR="00257BC7" w:rsidRDefault="00257BC7" w:rsidP="00257BC7">
      <w:pPr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 w:rsidR="00E2513A">
        <w:rPr>
          <w:rFonts w:ascii="Arial" w:hAnsi="Arial" w:cs="Arial"/>
        </w:rPr>
        <w:t>Kupnja knjiga i opreme – K360101</w:t>
      </w:r>
    </w:p>
    <w:p w:rsidR="00E2513A" w:rsidRPr="00723614" w:rsidRDefault="00E2513A" w:rsidP="00257BC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Otkupi – K360102</w:t>
      </w:r>
    </w:p>
    <w:p w:rsidR="00257BC7" w:rsidRPr="00723614" w:rsidRDefault="00257BC7" w:rsidP="00257BC7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PLANIRANI IZNOS: </w:t>
      </w:r>
      <w:r w:rsidR="00C70A98">
        <w:rPr>
          <w:rFonts w:ascii="Arial" w:hAnsi="Arial" w:cs="Arial"/>
          <w:b/>
        </w:rPr>
        <w:t>14.000,00</w:t>
      </w:r>
      <w:r>
        <w:rPr>
          <w:rFonts w:ascii="Arial" w:hAnsi="Arial" w:cs="Arial"/>
          <w:b/>
        </w:rPr>
        <w:t xml:space="preserve"> </w:t>
      </w:r>
      <w:r w:rsidRPr="00723614">
        <w:rPr>
          <w:rFonts w:ascii="Arial" w:hAnsi="Arial" w:cs="Arial"/>
          <w:b/>
        </w:rPr>
        <w:t>€</w:t>
      </w:r>
    </w:p>
    <w:p w:rsidR="00257BC7" w:rsidRPr="00723614" w:rsidRDefault="00257BC7" w:rsidP="00257BC7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NOVI IZNOS: </w:t>
      </w:r>
      <w:r w:rsidR="00C70A98">
        <w:rPr>
          <w:rFonts w:ascii="Arial" w:hAnsi="Arial" w:cs="Arial"/>
          <w:b/>
        </w:rPr>
        <w:t>14.000,00</w:t>
      </w:r>
      <w:r w:rsidRPr="00723614">
        <w:rPr>
          <w:rFonts w:ascii="Arial" w:hAnsi="Arial" w:cs="Arial"/>
          <w:b/>
        </w:rPr>
        <w:t xml:space="preserve"> €</w:t>
      </w:r>
    </w:p>
    <w:p w:rsidR="00C70A98" w:rsidRDefault="00257BC7" w:rsidP="00257BC7">
      <w:pPr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OBRAZLOŽENJE:</w:t>
      </w:r>
      <w:r w:rsidRPr="00723614">
        <w:rPr>
          <w:rFonts w:ascii="Arial" w:hAnsi="Arial" w:cs="Arial"/>
        </w:rPr>
        <w:t xml:space="preserve"> </w:t>
      </w:r>
      <w:r w:rsidR="00F47D54">
        <w:rPr>
          <w:rFonts w:ascii="Arial" w:hAnsi="Arial" w:cs="Arial"/>
        </w:rPr>
        <w:t xml:space="preserve"> Izvor: </w:t>
      </w:r>
      <w:r w:rsidR="00C70A98">
        <w:rPr>
          <w:rFonts w:ascii="Arial" w:hAnsi="Arial" w:cs="Arial"/>
        </w:rPr>
        <w:t xml:space="preserve">941 </w:t>
      </w:r>
      <w:r w:rsidR="00EC72DE">
        <w:rPr>
          <w:rFonts w:ascii="Arial" w:hAnsi="Arial" w:cs="Arial"/>
        </w:rPr>
        <w:t xml:space="preserve"> - </w:t>
      </w:r>
      <w:r w:rsidR="00C70A98">
        <w:rPr>
          <w:rFonts w:ascii="Arial" w:hAnsi="Arial" w:cs="Arial"/>
        </w:rPr>
        <w:t>Prihodi za posebne namjene-preneseni rezultat</w:t>
      </w:r>
    </w:p>
    <w:p w:rsidR="00257BC7" w:rsidRPr="00723614" w:rsidRDefault="00F47D54" w:rsidP="00257B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70A98">
        <w:rPr>
          <w:rFonts w:ascii="Arial" w:hAnsi="Arial" w:cs="Arial"/>
        </w:rPr>
        <w:t>U odnosu na izvorni plan nije bilo promjena.</w:t>
      </w:r>
    </w:p>
    <w:p w:rsidR="00257BC7" w:rsidRDefault="00257BC7" w:rsidP="00257BC7">
      <w:pPr>
        <w:pStyle w:val="Odlomakpopisa"/>
      </w:pPr>
    </w:p>
    <w:p w:rsidR="00257BC7" w:rsidRDefault="00257BC7" w:rsidP="00377D9A">
      <w:pPr>
        <w:pStyle w:val="Odlomakpopisa"/>
      </w:pPr>
    </w:p>
    <w:p w:rsidR="00257BC7" w:rsidRDefault="00257BC7" w:rsidP="00377D9A">
      <w:pPr>
        <w:pStyle w:val="Odlomakpopisa"/>
      </w:pPr>
    </w:p>
    <w:p w:rsidR="00257BC7" w:rsidRDefault="00257BC7" w:rsidP="00377D9A">
      <w:pPr>
        <w:pStyle w:val="Odlomakpopisa"/>
      </w:pPr>
    </w:p>
    <w:p w:rsidR="00257BC7" w:rsidRDefault="00257BC7" w:rsidP="00377D9A">
      <w:pPr>
        <w:pStyle w:val="Odlomakpopisa"/>
      </w:pPr>
    </w:p>
    <w:p w:rsidR="00257BC7" w:rsidRDefault="00257BC7" w:rsidP="00377D9A">
      <w:pPr>
        <w:pStyle w:val="Odlomakpopisa"/>
      </w:pPr>
    </w:p>
    <w:p w:rsidR="00257BC7" w:rsidRDefault="00257BC7" w:rsidP="00377D9A">
      <w:pPr>
        <w:pStyle w:val="Odlomakpopisa"/>
      </w:pPr>
    </w:p>
    <w:p w:rsidR="00257BC7" w:rsidRDefault="00257BC7" w:rsidP="00377D9A">
      <w:pPr>
        <w:pStyle w:val="Odlomakpopisa"/>
      </w:pPr>
    </w:p>
    <w:p w:rsidR="00257BC7" w:rsidRDefault="00257BC7" w:rsidP="00377D9A">
      <w:pPr>
        <w:pStyle w:val="Odlomakpopisa"/>
      </w:pPr>
    </w:p>
    <w:p w:rsidR="00257BC7" w:rsidRDefault="00257BC7" w:rsidP="00377D9A">
      <w:pPr>
        <w:pStyle w:val="Odlomakpopisa"/>
      </w:pPr>
    </w:p>
    <w:p w:rsidR="00257BC7" w:rsidRDefault="00257BC7" w:rsidP="00377D9A">
      <w:pPr>
        <w:pStyle w:val="Odlomakpopisa"/>
      </w:pPr>
    </w:p>
    <w:p w:rsidR="00257BC7" w:rsidRDefault="00257BC7" w:rsidP="00377D9A">
      <w:pPr>
        <w:pStyle w:val="Odlomakpopisa"/>
      </w:pPr>
    </w:p>
    <w:p w:rsidR="00577DAD" w:rsidRPr="00723614" w:rsidRDefault="00577DAD" w:rsidP="00723614">
      <w:pPr>
        <w:jc w:val="both"/>
        <w:rPr>
          <w:rFonts w:ascii="Arial" w:hAnsi="Arial" w:cs="Arial"/>
        </w:rPr>
      </w:pPr>
    </w:p>
    <w:p w:rsidR="00577DAD" w:rsidRPr="00723614" w:rsidRDefault="00577DAD" w:rsidP="00723614">
      <w:pPr>
        <w:jc w:val="both"/>
        <w:rPr>
          <w:rFonts w:ascii="Arial" w:hAnsi="Arial" w:cs="Arial"/>
        </w:rPr>
      </w:pPr>
    </w:p>
    <w:p w:rsidR="00577DAD" w:rsidRPr="00723614" w:rsidRDefault="00577DAD" w:rsidP="00723614">
      <w:pPr>
        <w:jc w:val="both"/>
        <w:rPr>
          <w:rFonts w:ascii="Arial" w:hAnsi="Arial" w:cs="Arial"/>
        </w:rPr>
      </w:pPr>
    </w:p>
    <w:p w:rsidR="00577DAD" w:rsidRDefault="00577DAD" w:rsidP="00723614">
      <w:pPr>
        <w:jc w:val="both"/>
        <w:rPr>
          <w:rFonts w:ascii="Arial" w:hAnsi="Arial" w:cs="Arial"/>
        </w:rPr>
      </w:pPr>
    </w:p>
    <w:p w:rsidR="00180380" w:rsidRDefault="00180380" w:rsidP="00723614">
      <w:pPr>
        <w:jc w:val="both"/>
        <w:rPr>
          <w:rFonts w:ascii="Arial" w:hAnsi="Arial" w:cs="Arial"/>
        </w:rPr>
      </w:pPr>
    </w:p>
    <w:p w:rsidR="00180380" w:rsidRDefault="00180380" w:rsidP="00723614">
      <w:pPr>
        <w:jc w:val="both"/>
        <w:rPr>
          <w:rFonts w:ascii="Arial" w:hAnsi="Arial" w:cs="Arial"/>
        </w:rPr>
      </w:pPr>
    </w:p>
    <w:p w:rsidR="00180380" w:rsidRDefault="00180380" w:rsidP="00723614">
      <w:pPr>
        <w:jc w:val="both"/>
        <w:rPr>
          <w:rFonts w:ascii="Arial" w:hAnsi="Arial" w:cs="Arial"/>
        </w:rPr>
      </w:pPr>
    </w:p>
    <w:p w:rsidR="00180380" w:rsidRDefault="00180380" w:rsidP="00723614">
      <w:pPr>
        <w:jc w:val="both"/>
        <w:rPr>
          <w:rFonts w:ascii="Arial" w:hAnsi="Arial" w:cs="Arial"/>
        </w:rPr>
      </w:pPr>
    </w:p>
    <w:sectPr w:rsidR="00180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B5151"/>
    <w:multiLevelType w:val="hybridMultilevel"/>
    <w:tmpl w:val="CF8CBD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42B7A"/>
    <w:multiLevelType w:val="hybridMultilevel"/>
    <w:tmpl w:val="9580C682"/>
    <w:lvl w:ilvl="0" w:tplc="951CE9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054A5"/>
    <w:multiLevelType w:val="hybridMultilevel"/>
    <w:tmpl w:val="9B1625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F62"/>
    <w:rsid w:val="000575B6"/>
    <w:rsid w:val="00097019"/>
    <w:rsid w:val="000B3162"/>
    <w:rsid w:val="000C72FF"/>
    <w:rsid w:val="00110909"/>
    <w:rsid w:val="00126E90"/>
    <w:rsid w:val="00157276"/>
    <w:rsid w:val="001760C9"/>
    <w:rsid w:val="00180380"/>
    <w:rsid w:val="001A3089"/>
    <w:rsid w:val="001D1F62"/>
    <w:rsid w:val="001F0314"/>
    <w:rsid w:val="001F0961"/>
    <w:rsid w:val="001F7FF0"/>
    <w:rsid w:val="00225BC6"/>
    <w:rsid w:val="00257BC7"/>
    <w:rsid w:val="002D4F08"/>
    <w:rsid w:val="003106BA"/>
    <w:rsid w:val="00377D9A"/>
    <w:rsid w:val="00395780"/>
    <w:rsid w:val="003A5911"/>
    <w:rsid w:val="003F6D9B"/>
    <w:rsid w:val="0041456C"/>
    <w:rsid w:val="004356F3"/>
    <w:rsid w:val="0045467A"/>
    <w:rsid w:val="004A72AC"/>
    <w:rsid w:val="004C1054"/>
    <w:rsid w:val="004F6AE9"/>
    <w:rsid w:val="00531C5C"/>
    <w:rsid w:val="005711FF"/>
    <w:rsid w:val="00577DAD"/>
    <w:rsid w:val="00596261"/>
    <w:rsid w:val="005A2514"/>
    <w:rsid w:val="005D44FF"/>
    <w:rsid w:val="0061029C"/>
    <w:rsid w:val="00620391"/>
    <w:rsid w:val="0063360C"/>
    <w:rsid w:val="00692A18"/>
    <w:rsid w:val="006C040E"/>
    <w:rsid w:val="00713DA5"/>
    <w:rsid w:val="00723614"/>
    <w:rsid w:val="00771839"/>
    <w:rsid w:val="00784E4B"/>
    <w:rsid w:val="00792765"/>
    <w:rsid w:val="007D0311"/>
    <w:rsid w:val="00810D8A"/>
    <w:rsid w:val="00881F69"/>
    <w:rsid w:val="00884AE2"/>
    <w:rsid w:val="008A34E2"/>
    <w:rsid w:val="008C26CE"/>
    <w:rsid w:val="008E63E8"/>
    <w:rsid w:val="0090639E"/>
    <w:rsid w:val="009457B6"/>
    <w:rsid w:val="009472AC"/>
    <w:rsid w:val="009677D8"/>
    <w:rsid w:val="00977EDD"/>
    <w:rsid w:val="00A85327"/>
    <w:rsid w:val="00A85616"/>
    <w:rsid w:val="00A9464C"/>
    <w:rsid w:val="00AC68A8"/>
    <w:rsid w:val="00AC7495"/>
    <w:rsid w:val="00AC7926"/>
    <w:rsid w:val="00AD684E"/>
    <w:rsid w:val="00AE50C9"/>
    <w:rsid w:val="00AF2C15"/>
    <w:rsid w:val="00B20139"/>
    <w:rsid w:val="00B35439"/>
    <w:rsid w:val="00B63EE9"/>
    <w:rsid w:val="00BB410C"/>
    <w:rsid w:val="00BC4937"/>
    <w:rsid w:val="00BC7074"/>
    <w:rsid w:val="00BD3AB2"/>
    <w:rsid w:val="00BD7E4C"/>
    <w:rsid w:val="00BD7E69"/>
    <w:rsid w:val="00C52EE6"/>
    <w:rsid w:val="00C67107"/>
    <w:rsid w:val="00C70A98"/>
    <w:rsid w:val="00CF1764"/>
    <w:rsid w:val="00CF18F8"/>
    <w:rsid w:val="00D23648"/>
    <w:rsid w:val="00D53644"/>
    <w:rsid w:val="00D909CC"/>
    <w:rsid w:val="00D970CE"/>
    <w:rsid w:val="00DC7510"/>
    <w:rsid w:val="00DF1761"/>
    <w:rsid w:val="00E1145B"/>
    <w:rsid w:val="00E12046"/>
    <w:rsid w:val="00E16E07"/>
    <w:rsid w:val="00E2513A"/>
    <w:rsid w:val="00E55D16"/>
    <w:rsid w:val="00E96A44"/>
    <w:rsid w:val="00EB6D74"/>
    <w:rsid w:val="00EC72DE"/>
    <w:rsid w:val="00ED0417"/>
    <w:rsid w:val="00ED4E41"/>
    <w:rsid w:val="00EE7FF8"/>
    <w:rsid w:val="00F33B9A"/>
    <w:rsid w:val="00F34279"/>
    <w:rsid w:val="00F446B4"/>
    <w:rsid w:val="00F47D54"/>
    <w:rsid w:val="00F66F47"/>
    <w:rsid w:val="00FA71AC"/>
    <w:rsid w:val="00FB5D0F"/>
    <w:rsid w:val="00FC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D41483-AEB9-4F2F-AF50-DFD177DD7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64C"/>
  </w:style>
  <w:style w:type="paragraph" w:styleId="Naslov1">
    <w:name w:val="heading 1"/>
    <w:basedOn w:val="Normal"/>
    <w:next w:val="Normal"/>
    <w:link w:val="Naslov1Char"/>
    <w:uiPriority w:val="9"/>
    <w:qFormat/>
    <w:rsid w:val="00A946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A946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E50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946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A946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E50C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Naglaeno">
    <w:name w:val="Strong"/>
    <w:basedOn w:val="Zadanifontodlomka"/>
    <w:uiPriority w:val="22"/>
    <w:qFormat/>
    <w:rsid w:val="00A9464C"/>
    <w:rPr>
      <w:b/>
      <w:bCs/>
    </w:rPr>
  </w:style>
  <w:style w:type="character" w:styleId="Istaknuto">
    <w:name w:val="Emphasis"/>
    <w:basedOn w:val="Zadanifontodlomka"/>
    <w:uiPriority w:val="20"/>
    <w:qFormat/>
    <w:rsid w:val="00AE50C9"/>
    <w:rPr>
      <w:i/>
      <w:iCs/>
    </w:rPr>
  </w:style>
  <w:style w:type="paragraph" w:styleId="Odlomakpopisa">
    <w:name w:val="List Paragraph"/>
    <w:basedOn w:val="Normal"/>
    <w:uiPriority w:val="34"/>
    <w:qFormat/>
    <w:rsid w:val="00A9464C"/>
    <w:pPr>
      <w:ind w:left="720"/>
      <w:contextualSpacing/>
    </w:pPr>
  </w:style>
  <w:style w:type="paragraph" w:styleId="TOCNaslov">
    <w:name w:val="TOC Heading"/>
    <w:basedOn w:val="Naslov1"/>
    <w:next w:val="Normal"/>
    <w:uiPriority w:val="39"/>
    <w:semiHidden/>
    <w:unhideWhenUsed/>
    <w:qFormat/>
    <w:rsid w:val="00A9464C"/>
    <w:pPr>
      <w:outlineLvl w:val="9"/>
    </w:pPr>
    <w:rPr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41456C"/>
    <w:rPr>
      <w:color w:val="0563C1"/>
      <w:u w:val="single"/>
    </w:rPr>
  </w:style>
  <w:style w:type="paragraph" w:customStyle="1" w:styleId="tb-na16">
    <w:name w:val="tb-na16"/>
    <w:basedOn w:val="Normal"/>
    <w:rsid w:val="0041456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85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5327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596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455BF-E485-4255-9A4B-6321A3AC8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632</Words>
  <Characters>3609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Vedrana Vrdoljak</dc:creator>
  <cp:lastModifiedBy>kdmin</cp:lastModifiedBy>
  <cp:revision>2</cp:revision>
  <cp:lastPrinted>2023-10-25T08:44:00Z</cp:lastPrinted>
  <dcterms:created xsi:type="dcterms:W3CDTF">2026-03-13T10:09:00Z</dcterms:created>
  <dcterms:modified xsi:type="dcterms:W3CDTF">2026-03-13T10:09:00Z</dcterms:modified>
</cp:coreProperties>
</file>